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280" w:firstLineChars="400"/>
        <w:jc w:val="both"/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u w:val="none"/>
          <w:lang w:val="en-US" w:eastAsia="zh-CN"/>
        </w:rPr>
        <w:t>党员发展档案材料目录</w:t>
      </w:r>
    </w:p>
    <w:tbl>
      <w:tblPr>
        <w:tblStyle w:val="7"/>
        <w:tblW w:w="94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14"/>
        <w:gridCol w:w="5103"/>
        <w:gridCol w:w="177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01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9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vertAlign w:val="baseline"/>
                <w:lang w:val="en-US" w:eastAsia="zh-CN"/>
              </w:rPr>
              <w:t>申请入党阶段</w:t>
            </w: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入党申请书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申请入党人员基本情况登记表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入党申请人谈话记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录表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入党积极分子的确定和培养教育阶段</w:t>
            </w: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党员推荐/群团组织推优相关材料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入党积极分子备案表（复印件）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同意为入党积极分子批复（复印件）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确定入党积极分子谈话记录表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入党积极分子考察谈话记录表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入党积极分子考察表</w:t>
            </w: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入党积极分子集中培训登记表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入党积极分子思想汇报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发展对象的确定和考察阶段</w:t>
            </w: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发展对象推荐相关材料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学习成绩单（发展对象为学生时需要）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vertAlign w:val="baseline"/>
                <w:lang w:val="en-US" w:eastAsia="zh-CN"/>
              </w:rPr>
              <w:t>确定发展对象征求党员/群众意见材料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发展对象公示情况登记表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发展对象备案报告（复印件）</w:t>
            </w:r>
          </w:p>
        </w:tc>
        <w:tc>
          <w:tcPr>
            <w:tcW w:w="177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同意为发展对象批复（复印件）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确定发展对象谈话记录表</w:t>
            </w:r>
          </w:p>
        </w:tc>
        <w:tc>
          <w:tcPr>
            <w:tcW w:w="177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自传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政治审查材料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发展对象入党前短期集中培训登记表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发展对象思想汇报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预备党员接收阶段</w:t>
            </w: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发展党员征求党内外群众意见材料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支委会审查报告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预审请示（复印件）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预审意见（复印件）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发展党员公示情况登记表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中国共产党入党志愿书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接收预备党员票决情况汇总表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审批中共预备党员请示（复印件）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接收中共预备党员审批意见（复印件）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预备党员的教育考察和转正阶段</w:t>
            </w: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预备党员考察表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预备党员思想汇报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转正申请书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预备党员转正征求党内外群众意见材料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支委会审查报告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预备党员公示情况登记表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预备党员转正票决情况汇总表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审批中共正式党员请示（复印件）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转为中共正式党员审批意见（复印件）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10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177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3" w:bottom="1440" w:left="1803" w:header="720" w:footer="720" w:gutter="0"/>
      <w:lnNumType w:countBy="0" w:distance="360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MmFiOGQyZWI5MDdlZTE2YTMyZDU4ZjIyNzk5YmEifQ=="/>
  </w:docVars>
  <w:rsids>
    <w:rsidRoot w:val="23653F2A"/>
    <w:rsid w:val="00C10DE4"/>
    <w:rsid w:val="12F566DC"/>
    <w:rsid w:val="17D85C50"/>
    <w:rsid w:val="1A2776FB"/>
    <w:rsid w:val="1D8131AA"/>
    <w:rsid w:val="1E04441C"/>
    <w:rsid w:val="20455C2D"/>
    <w:rsid w:val="23653F2A"/>
    <w:rsid w:val="2E0D50C6"/>
    <w:rsid w:val="2FE95D01"/>
    <w:rsid w:val="3273682C"/>
    <w:rsid w:val="375029A0"/>
    <w:rsid w:val="37B076F1"/>
    <w:rsid w:val="37B42605"/>
    <w:rsid w:val="38B7004D"/>
    <w:rsid w:val="425B2007"/>
    <w:rsid w:val="47B827A4"/>
    <w:rsid w:val="5A426FC2"/>
    <w:rsid w:val="5C711AEE"/>
    <w:rsid w:val="6042247C"/>
    <w:rsid w:val="63E734EB"/>
    <w:rsid w:val="6CBB78A0"/>
    <w:rsid w:val="71CE3711"/>
    <w:rsid w:val="724E48A7"/>
    <w:rsid w:val="7BFD1E5C"/>
    <w:rsid w:val="7E611454"/>
    <w:rsid w:val="7E9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iPriority w:val="0"/>
    <w:pPr>
      <w:ind w:left="420" w:leftChars="200"/>
    </w:p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1"/>
    <w:basedOn w:val="8"/>
    <w:link w:val="5"/>
    <w:autoRedefine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10">
    <w:name w:val="标题 2 Char"/>
    <w:basedOn w:val="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586</Characters>
  <Lines>0</Lines>
  <Paragraphs>0</Paragraphs>
  <TotalTime>48</TotalTime>
  <ScaleCrop>false</ScaleCrop>
  <LinksUpToDate>false</LinksUpToDate>
  <CharactersWithSpaces>600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2022-05-05T03:42:00Z</dcterms:created>
  <dc:creator>诗酒趁年华</dc:creator>
  <cp:lastModifiedBy>匆匆流年1420210961</cp:lastModifiedBy>
  <cp:lastPrinted>2023-11-27T12:16:00Z</cp:lastPrinted>
  <dcterms:modified xsi:type="dcterms:W3CDTF">2024-02-20T10:05:33Z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916521265E58468395E83BD20E4A3951</vt:lpwstr>
  </property>
</Properties>
</file>